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70" w:lineRule="exact"/>
        <w:jc w:val="center"/>
        <w:rPr>
          <w:rFonts w:ascii="方正小标宋简体" w:hAnsi="华文中宋" w:eastAsia="方正小标宋简体"/>
          <w:spacing w:val="14"/>
          <w:sz w:val="44"/>
          <w:szCs w:val="44"/>
        </w:rPr>
      </w:pPr>
      <w:r>
        <w:rPr>
          <w:rFonts w:hint="eastAsia" w:ascii="方正小标宋简体" w:eastAsia="方正小标宋简体"/>
          <w:sz w:val="44"/>
          <w:szCs w:val="44"/>
          <w:lang w:eastAsia="zh-CN"/>
        </w:rPr>
        <w:t>楚雄州住房公积金管理中心</w:t>
      </w:r>
      <w:r>
        <w:rPr>
          <w:rFonts w:hint="eastAsia" w:ascii="方正小标宋简体" w:eastAsia="方正小标宋简体"/>
          <w:sz w:val="44"/>
          <w:szCs w:val="44"/>
          <w:lang w:val="en-US" w:eastAsia="zh-CN"/>
        </w:rPr>
        <w:t>2024</w:t>
      </w:r>
      <w:r>
        <w:rPr>
          <w:rFonts w:hint="eastAsia" w:ascii="方正小标宋简体" w:eastAsia="方正小标宋简体"/>
          <w:sz w:val="44"/>
          <w:szCs w:val="44"/>
        </w:rPr>
        <w:t>年</w:t>
      </w:r>
      <w:r>
        <w:rPr>
          <w:rFonts w:hint="eastAsia" w:ascii="方正小标宋简体" w:hAnsi="华文中宋" w:eastAsia="方正小标宋简体"/>
          <w:spacing w:val="14"/>
          <w:sz w:val="44"/>
          <w:szCs w:val="44"/>
        </w:rPr>
        <w:t>预算重点领域财政项目文本公开</w:t>
      </w:r>
    </w:p>
    <w:p>
      <w:pPr>
        <w:snapToGrid w:val="0"/>
        <w:spacing w:line="570" w:lineRule="exact"/>
        <w:jc w:val="center"/>
        <w:rPr>
          <w:rFonts w:hint="eastAsia" w:ascii="方正小标宋简体" w:hAnsi="华文中宋" w:eastAsia="方正小标宋简体"/>
          <w:spacing w:val="14"/>
          <w:sz w:val="44"/>
          <w:szCs w:val="44"/>
          <w:lang w:eastAsia="zh-CN"/>
        </w:rPr>
      </w:pPr>
      <w:r>
        <w:rPr>
          <w:rFonts w:hint="eastAsia" w:ascii="方正小标宋简体" w:hAnsi="华文中宋" w:eastAsia="方正小标宋简体"/>
          <w:spacing w:val="14"/>
          <w:sz w:val="32"/>
          <w:szCs w:val="32"/>
          <w:lang w:eastAsia="zh-CN"/>
        </w:rPr>
        <w:t>项目一</w:t>
      </w:r>
    </w:p>
    <w:p>
      <w:pPr>
        <w:widowControl/>
        <w:numPr>
          <w:ilvl w:val="0"/>
          <w:numId w:val="1"/>
        </w:numPr>
        <w:ind w:left="200" w:leftChars="0" w:firstLine="640" w:firstLineChars="0"/>
        <w:jc w:val="left"/>
        <w:rPr>
          <w:rFonts w:ascii="黑体" w:hAnsi="黑体" w:eastAsia="黑体" w:cs="黑体"/>
          <w:kern w:val="0"/>
          <w:sz w:val="32"/>
          <w:szCs w:val="32"/>
        </w:rPr>
      </w:pPr>
      <w:r>
        <w:rPr>
          <w:rFonts w:hint="eastAsia" w:ascii="黑体" w:hAnsi="黑体" w:eastAsia="黑体"/>
          <w:kern w:val="0"/>
          <w:sz w:val="32"/>
          <w:szCs w:val="32"/>
        </w:rPr>
        <w:t>项目名称</w:t>
      </w:r>
      <w:bookmarkStart w:id="1" w:name="_GoBack"/>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省中小微企业综合信用服务平台数据对接和公积金个人证明事项“亮码可办”项目</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二、</w:t>
      </w:r>
      <w:r>
        <w:rPr>
          <w:rFonts w:hint="eastAsia" w:ascii="黑体" w:hAnsi="黑体" w:eastAsia="黑体" w:cs="黑体"/>
          <w:sz w:val="32"/>
          <w:szCs w:val="32"/>
        </w:rPr>
        <w:t>立项依据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GB"/>
        </w:rPr>
      </w:pPr>
      <w:bookmarkStart w:id="0" w:name="_Toc106806257"/>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lang w:val="en-GB"/>
        </w:rPr>
        <w:t>《住房公积金管理条例》</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GB"/>
        </w:rPr>
        <w:t>《住房公积金基础数据标准》（GJT320-2014）</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3</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GB"/>
        </w:rPr>
        <w:t>《住房公积金信息系统技术规范》（JGJ/T388-2016）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GB"/>
        </w:rPr>
      </w:pPr>
      <w:r>
        <w:rPr>
          <w:rFonts w:hint="eastAsia" w:ascii="仿宋_GB2312" w:hAnsi="仿宋_GB2312" w:eastAsia="仿宋_GB2312" w:cs="仿宋_GB2312"/>
          <w:sz w:val="32"/>
          <w:szCs w:val="32"/>
        </w:rPr>
        <w:t>4</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GB"/>
        </w:rPr>
        <w:t>《住房公积金信息化建设导则》（2016-6-21）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eastAsia="zh-Hans"/>
        </w:rPr>
      </w:pP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国务院办公厅关于促进电子政务协调发展的指导意见》（国办发〔2014〕66 号）</w:t>
      </w:r>
      <w:r>
        <w:rPr>
          <w:rFonts w:hint="eastAsia" w:ascii="仿宋_GB2312" w:hAnsi="仿宋_GB2312" w:eastAsia="仿宋_GB2312" w:cs="仿宋_GB2312"/>
          <w:sz w:val="32"/>
          <w:szCs w:val="32"/>
          <w:lang w:eastAsia="zh-Hans"/>
        </w:rPr>
        <w:t>（2014-11-26）</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中共中央国务院印发《国家创新驱动发展战略纲要》(2016-5-19)</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国务院办公厅关于印发</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国家政务信息化项目建设管理办法的通知</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国办发〔2019〕57号</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(2020-1-21)</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8、《住房和城乡建设部关于加快住房公积金数字化发展的指导意见》（建金〔2022〕82号）2023-1-10）</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9、《云南省住房和城乡建设厅关于开展省中小企业融资综合信用服务平台数据对接工作的通知》</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10、《住房城乡建设部办公厅关于整合住房公积金个人证明事项推动“亮码可办”工作的通知》</w:t>
      </w:r>
    </w:p>
    <w:bookmarkEnd w:id="0"/>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项目实施单位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rPr>
      </w:pPr>
      <w:r>
        <w:rPr>
          <w:rFonts w:hint="eastAsia" w:ascii="仿宋_GB2312" w:hAnsi="仿宋_GB2312" w:eastAsia="仿宋_GB2312" w:cs="仿宋_GB2312"/>
          <w:sz w:val="32"/>
          <w:szCs w:val="32"/>
          <w:lang w:eastAsia="zh-CN"/>
        </w:rPr>
        <w:t>楚雄州住房公积金管理中心所辖</w:t>
      </w:r>
      <w:r>
        <w:rPr>
          <w:rFonts w:hint="eastAsia" w:ascii="仿宋_GB2312" w:hAnsi="仿宋_GB2312" w:eastAsia="仿宋_GB2312" w:cs="仿宋_GB2312"/>
          <w:sz w:val="32"/>
          <w:szCs w:val="32"/>
          <w:lang w:val="en-US" w:eastAsia="zh-CN"/>
        </w:rPr>
        <w:t>10县市管理部。</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项目基本概况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住房公积金个人证明事项“亮码可办”</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五、</w:t>
      </w:r>
      <w:r>
        <w:rPr>
          <w:rFonts w:hint="eastAsia" w:ascii="黑体" w:hAnsi="黑体" w:eastAsia="黑体" w:cs="黑体"/>
          <w:sz w:val="32"/>
          <w:szCs w:val="32"/>
        </w:rPr>
        <w:t>项目实施内容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1、省中小微企业融资综合信用服务平台数据对接。响应《云南省住房和城乡建设厅关于开展省中小企业融资综合信用服务平台数据对接工作的通知》，完成与省中小企业融资综合信用服务平台对接15项业务数据。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个人证明事项“亮码可办”工作。响应《住房城乡建设部办公厅关于整合住房公积金个人证明事项推动“亮码可办”工作的通知》。精简整合证明材料，调整证明开具方式，优化业务办理流程、畅通窗口查验功能。</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六、</w:t>
      </w:r>
      <w:r>
        <w:rPr>
          <w:rFonts w:hint="eastAsia" w:ascii="黑体" w:hAnsi="黑体" w:eastAsia="黑体" w:cs="黑体"/>
          <w:sz w:val="32"/>
          <w:szCs w:val="32"/>
        </w:rPr>
        <w:t>资金安排情况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住房公积金个人证明事项“亮码可办”资金纳入州本级预算，安排预算资金</w:t>
      </w:r>
      <w:r>
        <w:rPr>
          <w:rFonts w:hint="eastAsia" w:ascii="仿宋_GB2312" w:hAnsi="仿宋_GB2312" w:eastAsia="仿宋_GB2312" w:cs="仿宋_GB2312"/>
          <w:sz w:val="32"/>
          <w:szCs w:val="32"/>
          <w:lang w:val="en-US" w:eastAsia="zh-CN"/>
        </w:rPr>
        <w:t>150000</w:t>
      </w:r>
      <w:r>
        <w:rPr>
          <w:rFonts w:hint="eastAsia" w:ascii="仿宋_GB2312" w:hAnsi="仿宋_GB2312" w:eastAsia="仿宋_GB2312" w:cs="仿宋_GB2312"/>
          <w:sz w:val="32"/>
          <w:szCs w:val="32"/>
        </w:rPr>
        <w:t>.00元。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项目实施计划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2024年4月进行公开招投标并确定供应商，2024年5月开始项目建设实施，2024年6月底完成项目验收。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项目实施成效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响应国家数字化转型要求，引入新技术、新手段，提升中心的运营能力、服务能力和风险控制能力。通过数字化手段提升智能服务、智能运营、智能风控，实现楚雄地区住房公积金数字化能力提升，实现群众满意、信息共享协同、</w:t>
      </w:r>
      <w:r>
        <w:rPr>
          <w:rFonts w:hint="eastAsia" w:ascii="仿宋_GB2312" w:hAnsi="仿宋_GB2312" w:eastAsia="仿宋_GB2312" w:cs="仿宋_GB2312"/>
          <w:sz w:val="32"/>
          <w:szCs w:val="32"/>
          <w:lang w:eastAsia="zh-Hans"/>
        </w:rPr>
        <w:t>自主可控、</w:t>
      </w:r>
      <w:r>
        <w:rPr>
          <w:rFonts w:hint="eastAsia" w:ascii="仿宋_GB2312" w:hAnsi="仿宋_GB2312" w:eastAsia="仿宋_GB2312" w:cs="仿宋_GB2312"/>
          <w:sz w:val="32"/>
          <w:szCs w:val="32"/>
        </w:rPr>
        <w:t>安全高效。</w:t>
      </w:r>
    </w:p>
    <w:p>
      <w:pPr>
        <w:ind w:firstLine="3520" w:firstLineChars="11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项目二</w:t>
      </w:r>
    </w:p>
    <w:p>
      <w:pPr>
        <w:widowControl/>
        <w:numPr>
          <w:ilvl w:val="0"/>
          <w:numId w:val="2"/>
        </w:numPr>
        <w:ind w:left="840" w:leftChars="0"/>
        <w:jc w:val="left"/>
        <w:rPr>
          <w:rFonts w:hint="eastAsia" w:ascii="黑体" w:hAnsi="黑体" w:eastAsia="黑体"/>
          <w:kern w:val="0"/>
          <w:sz w:val="32"/>
          <w:szCs w:val="32"/>
        </w:rPr>
      </w:pPr>
      <w:r>
        <w:rPr>
          <w:rFonts w:hint="eastAsia" w:ascii="黑体" w:hAnsi="黑体" w:eastAsia="黑体"/>
          <w:kern w:val="0"/>
          <w:sz w:val="32"/>
          <w:szCs w:val="32"/>
        </w:rPr>
        <w:t>项目名称</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数据质量</w:t>
      </w:r>
      <w:r>
        <w:rPr>
          <w:rFonts w:hint="eastAsia" w:ascii="仿宋_GB2312" w:hAnsi="仿宋_GB2312" w:eastAsia="仿宋_GB2312" w:cs="仿宋_GB2312"/>
          <w:sz w:val="32"/>
          <w:szCs w:val="32"/>
          <w:lang w:eastAsia="zh-CN"/>
        </w:rPr>
        <w:t>整治及</w:t>
      </w:r>
      <w:r>
        <w:rPr>
          <w:rFonts w:hint="eastAsia" w:ascii="仿宋_GB2312" w:hAnsi="仿宋_GB2312" w:eastAsia="仿宋_GB2312" w:cs="仿宋_GB2312"/>
          <w:sz w:val="32"/>
          <w:szCs w:val="32"/>
        </w:rPr>
        <w:t>提升驻场运维</w:t>
      </w:r>
      <w:r>
        <w:rPr>
          <w:rFonts w:hint="eastAsia" w:ascii="仿宋_GB2312" w:hAnsi="仿宋_GB2312" w:eastAsia="仿宋_GB2312" w:cs="仿宋_GB2312"/>
          <w:sz w:val="32"/>
          <w:szCs w:val="32"/>
          <w:lang w:val="en-US" w:eastAsia="zh-CN"/>
        </w:rPr>
        <w:t>项目</w:t>
      </w:r>
    </w:p>
    <w:p>
      <w:pPr>
        <w:pStyle w:val="2"/>
        <w:numPr>
          <w:ilvl w:val="0"/>
          <w:numId w:val="2"/>
        </w:numPr>
        <w:ind w:left="840" w:leftChars="0" w:firstLine="0" w:firstLineChars="0"/>
        <w:jc w:val="both"/>
        <w:rPr>
          <w:rFonts w:hint="eastAsia" w:ascii="黑体" w:hAnsi="黑体" w:eastAsia="黑体" w:cs="黑体"/>
          <w:b w:val="0"/>
          <w:bCs/>
          <w:sz w:val="32"/>
          <w:szCs w:val="32"/>
          <w:lang w:val="en-US" w:eastAsia="zh-CN"/>
        </w:rPr>
      </w:pPr>
      <w:r>
        <w:rPr>
          <w:rFonts w:hint="eastAsia" w:ascii="黑体" w:hAnsi="黑体" w:eastAsia="黑体" w:cs="黑体"/>
          <w:b w:val="0"/>
          <w:bCs/>
          <w:sz w:val="32"/>
          <w:szCs w:val="32"/>
          <w:lang w:val="en-US" w:eastAsia="zh-CN"/>
        </w:rPr>
        <w:t>立项依据</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1、《中华人民共和国网络安全法》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2、《中华人民共和国数据安全法》</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lang w:val="en-US" w:eastAsia="zh-CN"/>
        </w:rPr>
        <w:fldChar w:fldCharType="begin"/>
      </w:r>
      <w:r>
        <w:rPr>
          <w:rFonts w:hint="eastAsia" w:ascii="仿宋_GB2312" w:hAnsi="仿宋_GB2312" w:eastAsia="仿宋_GB2312" w:cs="仿宋_GB2312"/>
          <w:sz w:val="32"/>
          <w:szCs w:val="32"/>
          <w:lang w:val="en-US" w:eastAsia="zh-CN"/>
        </w:rPr>
        <w:instrText xml:space="preserve"> HYPERLINK "http://knowledge.pro.hxyd.tech:8080/download/attachments/13604143/JGJT%20388-2016%20%E4%BD%8F%E6%88%BF%E5%85%AC%E7%A7%AF%E9%87%91%E4%BF%A1%E6%81%AF%E7%B3%BB%E7%BB%9F%E6%8A%80%E6%9C%AF%E8%A7%84%E8%8C%83.pdf?version=1&amp;modificationDate=1567736603000&amp;api=v2" </w:instrText>
      </w:r>
      <w:r>
        <w:rPr>
          <w:rFonts w:hint="eastAsia" w:ascii="仿宋_GB2312" w:hAnsi="仿宋_GB2312" w:eastAsia="仿宋_GB2312" w:cs="仿宋_GB2312"/>
          <w:sz w:val="32"/>
          <w:szCs w:val="32"/>
          <w:lang w:val="en-US" w:eastAsia="zh-CN"/>
        </w:rPr>
        <w:fldChar w:fldCharType="separate"/>
      </w:r>
      <w:r>
        <w:rPr>
          <w:rFonts w:hint="eastAsia" w:ascii="仿宋_GB2312" w:hAnsi="仿宋_GB2312" w:eastAsia="仿宋_GB2312" w:cs="仿宋_GB2312"/>
          <w:sz w:val="32"/>
          <w:szCs w:val="32"/>
          <w:lang w:val="en-US" w:eastAsia="zh-CN"/>
        </w:rPr>
        <w:t>住房公积金信息系统技术规范</w:t>
      </w:r>
      <w:r>
        <w:rPr>
          <w:rFonts w:hint="eastAsia" w:ascii="仿宋_GB2312" w:hAnsi="仿宋_GB2312" w:eastAsia="仿宋_GB2312" w:cs="仿宋_GB2312"/>
          <w:sz w:val="32"/>
          <w:szCs w:val="32"/>
          <w:lang w:val="en-US" w:eastAsia="zh-CN"/>
        </w:rPr>
        <w:fldChar w:fldCharType="end"/>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4、《住房和城乡建设部关于加快住房公积金数字化发展的指导意见》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5、《住房公积金基础数据标准》</w:t>
      </w:r>
    </w:p>
    <w:p>
      <w:pPr>
        <w:numPr>
          <w:ilvl w:val="0"/>
          <w:numId w:val="0"/>
        </w:numPr>
        <w:ind w:left="840" w:leftChars="0"/>
        <w:rPr>
          <w:rFonts w:hint="eastAsia"/>
          <w:lang w:val="en-US" w:eastAsia="zh-CN"/>
        </w:rPr>
      </w:pPr>
    </w:p>
    <w:p>
      <w:pPr>
        <w:ind w:firstLine="640" w:firstLineChars="200"/>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三、</w:t>
      </w:r>
      <w:r>
        <w:rPr>
          <w:rFonts w:hint="eastAsia" w:ascii="黑体" w:hAnsi="黑体" w:eastAsia="黑体" w:cs="黑体"/>
          <w:sz w:val="32"/>
          <w:szCs w:val="32"/>
        </w:rPr>
        <w:t>项目实施单位</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楚雄州住房公积金管理中心所辖</w:t>
      </w:r>
      <w:r>
        <w:rPr>
          <w:rFonts w:hint="eastAsia" w:ascii="仿宋_GB2312" w:hAnsi="仿宋_GB2312" w:eastAsia="仿宋_GB2312" w:cs="仿宋_GB2312"/>
          <w:sz w:val="32"/>
          <w:szCs w:val="32"/>
          <w:lang w:val="en-US" w:eastAsia="zh-CN"/>
        </w:rPr>
        <w:t>10县市管理部。</w:t>
      </w:r>
    </w:p>
    <w:p>
      <w:pPr>
        <w:numPr>
          <w:ilvl w:val="0"/>
          <w:numId w:val="0"/>
        </w:numPr>
        <w:ind w:left="840" w:leftChars="0"/>
        <w:rPr>
          <w:rFonts w:hint="eastAsia" w:ascii="黑体" w:hAnsi="黑体" w:eastAsia="黑体" w:cs="黑体"/>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项目基本概况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心要求对现有系统应用程序进行系统优化开发，对系统应用软件实施功能性完善工作，主要包括：公积金正常变化引发系统功能调整；查询、统计功能的完善系统程序开发；平台界面操作性和功能性的修改完善；各类应用系统升级优化需求。</w:t>
      </w:r>
    </w:p>
    <w:p>
      <w:pPr>
        <w:pStyle w:val="2"/>
        <w:numPr>
          <w:ilvl w:val="0"/>
          <w:numId w:val="3"/>
        </w:numPr>
        <w:ind w:firstLine="640" w:firstLineChars="200"/>
        <w:jc w:val="both"/>
        <w:rPr>
          <w:rFonts w:hint="eastAsia" w:ascii="黑体" w:hAnsi="黑体" w:eastAsia="黑体" w:cs="黑体"/>
          <w:sz w:val="32"/>
          <w:szCs w:val="32"/>
        </w:rPr>
      </w:pPr>
      <w:r>
        <w:rPr>
          <w:rFonts w:hint="eastAsia" w:ascii="黑体" w:hAnsi="黑体" w:eastAsia="黑体" w:cs="黑体"/>
          <w:sz w:val="32"/>
          <w:szCs w:val="32"/>
        </w:rPr>
        <w:t>项目实施内容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通过设置一名专职驻场运维人员，并配备二线、三线运维服务支持，长期开展以下系统运行保障维护服务及数据治理工作。</w:t>
      </w:r>
    </w:p>
    <w:p>
      <w:pPr>
        <w:pStyle w:val="2"/>
        <w:numPr>
          <w:ilvl w:val="0"/>
          <w:numId w:val="3"/>
        </w:numPr>
        <w:ind w:left="0" w:leftChars="0" w:firstLine="640" w:firstLineChars="200"/>
        <w:jc w:val="both"/>
        <w:rPr>
          <w:rFonts w:hint="eastAsia" w:ascii="黑体" w:hAnsi="黑体" w:eastAsia="黑体" w:cs="黑体"/>
          <w:sz w:val="32"/>
          <w:szCs w:val="32"/>
        </w:rPr>
      </w:pPr>
      <w:r>
        <w:rPr>
          <w:rFonts w:hint="eastAsia" w:ascii="黑体" w:hAnsi="黑体" w:eastAsia="黑体" w:cs="黑体"/>
          <w:sz w:val="32"/>
          <w:szCs w:val="32"/>
        </w:rPr>
        <w:t>资金安排情况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数据质量整治及提升驻场运维项目资金纳入州本级预算，安排预算资金</w:t>
      </w:r>
      <w:r>
        <w:rPr>
          <w:rFonts w:hint="eastAsia" w:ascii="仿宋_GB2312" w:hAnsi="仿宋_GB2312" w:eastAsia="仿宋_GB2312" w:cs="仿宋_GB2312"/>
          <w:sz w:val="32"/>
          <w:szCs w:val="32"/>
          <w:lang w:val="en-US" w:eastAsia="zh-CN"/>
        </w:rPr>
        <w:t>350000.00元。</w:t>
      </w:r>
    </w:p>
    <w:p>
      <w:pPr>
        <w:ind w:firstLine="640" w:firstLineChars="200"/>
        <w:rPr>
          <w:rFonts w:hint="eastAsia" w:ascii="仿宋_GB2312" w:hAnsi="仿宋_GB2312" w:eastAsia="仿宋_GB2312" w:cs="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项目实施计划</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w:t>
      </w:r>
      <w:r>
        <w:rPr>
          <w:rFonts w:hint="eastAsia" w:ascii="仿宋_GB2312" w:hAnsi="仿宋_GB2312" w:eastAsia="仿宋_GB2312" w:cs="仿宋_GB2312"/>
          <w:sz w:val="32"/>
          <w:szCs w:val="32"/>
          <w:lang w:val="en-US" w:eastAsia="zh-CN"/>
        </w:rPr>
        <w:t>5月进行公开招投标并确定供应商，2024年</w:t>
      </w:r>
      <w:r>
        <w:rPr>
          <w:rFonts w:hint="eastAsia" w:ascii="仿宋_GB2312" w:hAnsi="仿宋_GB2312" w:eastAsia="仿宋_GB2312" w:cs="仿宋_GB2312"/>
          <w:sz w:val="32"/>
          <w:szCs w:val="32"/>
          <w:lang w:val="en-US" w:eastAsia="zh-CN"/>
        </w:rPr>
        <w:t>6月开始项目建设实施，2024年</w:t>
      </w:r>
      <w:r>
        <w:rPr>
          <w:rFonts w:hint="eastAsia" w:ascii="仿宋_GB2312" w:hAnsi="仿宋_GB2312" w:eastAsia="仿宋_GB2312" w:cs="仿宋_GB2312"/>
          <w:sz w:val="32"/>
          <w:szCs w:val="32"/>
          <w:lang w:val="en-US" w:eastAsia="zh-CN"/>
        </w:rPr>
        <w:t>10月底完成项目验收。</w:t>
      </w:r>
    </w:p>
    <w:p>
      <w:pPr>
        <w:ind w:firstLine="640" w:firstLineChars="200"/>
        <w:rPr>
          <w:rFonts w:hint="eastAsia" w:ascii="黑体" w:hAnsi="黑体" w:eastAsia="黑体" w:cs="黑体"/>
          <w:sz w:val="32"/>
          <w:szCs w:val="32"/>
        </w:rPr>
      </w:pPr>
      <w:r>
        <w:rPr>
          <w:rFonts w:hint="eastAsia" w:ascii="黑体" w:hAnsi="黑体" w:eastAsia="黑体" w:cs="黑体"/>
          <w:sz w:val="32"/>
          <w:szCs w:val="32"/>
          <w:lang w:eastAsia="zh-CN"/>
        </w:rPr>
        <w:t>八、</w:t>
      </w:r>
      <w:r>
        <w:rPr>
          <w:rFonts w:hint="eastAsia" w:ascii="黑体" w:hAnsi="黑体" w:eastAsia="黑体" w:cs="黑体"/>
          <w:sz w:val="32"/>
          <w:szCs w:val="32"/>
        </w:rPr>
        <w:t>项目实施成效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该项目通过一名驻场服务人员及二线、三线支持人员，对照《住房公积金基础数据标准》等部级、省级规范文件持续详细梳理和分析业务表与贯标表之间的差异、系统信息采集页面卡控规则的严谨性，并进行整改，满足贯标数据上报的问题，确保业务表与贯标表数据一致，减少数据报送行业平台过程中不必要的运维问题。从长远考虑，详细分析及数据当前业务表之间贯标数据的关联性和可扩展性，确保在满足中心既有业务的同时，也能有效支撑未来中心业务服务的创新应用。</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同时针对中心现有公积金信息系统进行监控和维护，提供高质量的专业系统维护保障服务，确保中心新增需求快速实现及系统功能不断完善，有效保障中心各项业务高效顺畅开展。</w:t>
      </w:r>
    </w:p>
    <w:p>
      <w:pPr>
        <w:pStyle w:val="2"/>
        <w:rPr>
          <w:rFonts w:hint="eastAsia" w:ascii="仿宋_GB2312" w:hAnsi="仿宋_GB2312" w:eastAsia="仿宋_GB2312" w:cs="仿宋_GB2312"/>
          <w:sz w:val="32"/>
          <w:szCs w:val="32"/>
        </w:rPr>
      </w:pPr>
    </w:p>
    <w:p>
      <w:pPr>
        <w:pStyle w:val="2"/>
        <w:jc w:val="both"/>
        <w:rPr>
          <w:rFonts w:hint="eastAsia" w:ascii="仿宋_GB2312" w:hAnsi="仿宋_GB2312" w:eastAsia="仿宋_GB2312" w:cs="仿宋_GB2312"/>
          <w:sz w:val="32"/>
          <w:szCs w:val="32"/>
        </w:rPr>
      </w:pPr>
    </w:p>
    <w:p>
      <w:pPr>
        <w:pStyle w:val="2"/>
        <w:jc w:val="both"/>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numPr>
          <w:ilvl w:val="0"/>
          <w:numId w:val="0"/>
        </w:numPr>
        <w:ind w:leftChars="200"/>
        <w:rPr>
          <w:rFonts w:hint="eastAsia" w:ascii="仿宋_GB2312" w:hAnsi="仿宋_GB2312" w:eastAsia="仿宋_GB2312" w:cs="仿宋_GB2312"/>
          <w:sz w:val="32"/>
          <w:szCs w:val="32"/>
          <w:lang w:val="en-US" w:eastAsia="zh-CN"/>
        </w:rPr>
      </w:pPr>
    </w:p>
    <w:p>
      <w:pPr>
        <w:numPr>
          <w:ilvl w:val="0"/>
          <w:numId w:val="0"/>
        </w:numPr>
        <w:rPr>
          <w:rFonts w:hint="eastAsia" w:ascii="仿宋_GB2312" w:hAnsi="仿宋_GB2312" w:eastAsia="仿宋_GB2312" w:cs="仿宋_GB2312"/>
          <w:sz w:val="32"/>
          <w:szCs w:val="32"/>
        </w:rPr>
      </w:pPr>
    </w:p>
    <w:p>
      <w:pPr>
        <w:pStyle w:val="2"/>
        <w:numPr>
          <w:ilvl w:val="0"/>
          <w:numId w:val="0"/>
        </w:numPr>
        <w:jc w:val="both"/>
        <w:rPr>
          <w:rFonts w:hint="eastAsia"/>
        </w:rPr>
      </w:pPr>
    </w:p>
    <w:p>
      <w:pPr>
        <w:pStyle w:val="2"/>
        <w:numPr>
          <w:ilvl w:val="0"/>
          <w:numId w:val="0"/>
        </w:numPr>
        <w:jc w:val="both"/>
        <w:rPr>
          <w:rFonts w:hint="default"/>
          <w:lang w:val="en-US"/>
        </w:rPr>
      </w:pPr>
    </w:p>
    <w:p>
      <w:pPr>
        <w:pStyle w:val="2"/>
        <w:rPr>
          <w:rFonts w:hint="eastAsia"/>
          <w:lang w:eastAsia="zh-CN"/>
        </w:rPr>
      </w:pPr>
    </w:p>
    <w:sectPr>
      <w:headerReference r:id="rId3" w:type="default"/>
      <w:footerReference r:id="rId4" w:type="default"/>
      <w:footerReference r:id="rId5" w:type="even"/>
      <w:pgSz w:w="11906" w:h="16838"/>
      <w:pgMar w:top="2098" w:right="1588" w:bottom="1928" w:left="1588" w:header="0" w:footer="1757" w:gutter="0"/>
      <w:pgNumType w:fmt="numberInDash"/>
      <w:cols w:space="720" w:num="1"/>
      <w:docGrid w:type="lines" w:linePitch="37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txbx>
                      <w:txbxContent>
                        <w:p>
                          <w:pPr>
                            <w:pStyle w:val="4"/>
                            <w:ind w:left="420" w:leftChars="200" w:right="420" w:rightChars="200"/>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- 17 -</w:t>
                          </w:r>
                          <w:r>
                            <w:rPr>
                              <w:rStyle w:val="8"/>
                              <w:sz w:val="28"/>
                              <w:szCs w:val="28"/>
                            </w:rPr>
                            <w:fldChar w:fldCharType="end"/>
                          </w:r>
                          <w:r>
                            <w:rPr>
                              <w:rStyle w:val="8"/>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NJWO7QAAAABQEAAA8AAAAAAAAAAQAgAAAAIgAAAGRycy9k&#10;b3ducmV2LnhtbFBLAQIUABQAAAAIAIdO4kB1NShz0QEAAKIDAAAOAAAAAAAAAAEAIAAAAB8BAABk&#10;cnMvZTJvRG9jLnhtbFBLBQYAAAAABgAGAFkBAABiBQAAAAA=&#10;">
              <v:fill on="f" focussize="0,0"/>
              <v:stroke on="f" weight="0.5pt"/>
              <v:imagedata o:title=""/>
              <o:lock v:ext="edit" aspectratio="f"/>
              <v:textbox inset="0mm,0mm,0mm,0mm" style="mso-fit-shape-to-text:t;">
                <w:txbxContent>
                  <w:p>
                    <w:pPr>
                      <w:pStyle w:val="4"/>
                      <w:ind w:left="420" w:leftChars="200" w:right="420" w:rightChars="200"/>
                      <w:rPr>
                        <w:rStyle w:val="8"/>
                        <w:sz w:val="28"/>
                        <w:szCs w:val="28"/>
                      </w:rPr>
                    </w:pPr>
                    <w:r>
                      <w:rPr>
                        <w:rStyle w:val="8"/>
                        <w:rFonts w:hint="eastAsia"/>
                        <w:sz w:val="28"/>
                        <w:szCs w:val="28"/>
                      </w:rPr>
                      <w:t>-</w:t>
                    </w: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- 17 -</w:t>
                    </w:r>
                    <w:r>
                      <w:rPr>
                        <w:rStyle w:val="8"/>
                        <w:sz w:val="28"/>
                        <w:szCs w:val="28"/>
                      </w:rPr>
                      <w:fldChar w:fldCharType="end"/>
                    </w:r>
                    <w:r>
                      <w:rPr>
                        <w:rStyle w:val="8"/>
                        <w:rFonts w:hint="eastAsia"/>
                        <w:sz w:val="28"/>
                        <w:szCs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8"/>
      </w:rPr>
    </w:pPr>
    <w:r>
      <w:rPr>
        <w:rStyle w:val="8"/>
      </w:rPr>
      <w:fldChar w:fldCharType="begin"/>
    </w:r>
    <w:r>
      <w:rPr>
        <w:rStyle w:val="8"/>
      </w:rPr>
      <w:instrText xml:space="preserve">PAGE  </w:instrText>
    </w:r>
    <w:r>
      <w:rPr>
        <w:rStyle w:val="8"/>
      </w:rPr>
      <w:fldChar w:fldCharType="separate"/>
    </w:r>
    <w:r>
      <w:rPr>
        <w:rStyle w:val="8"/>
      </w:rPr>
      <w:fldChar w:fldCharType="end"/>
    </w:r>
  </w:p>
  <w:p>
    <w:pPr>
      <w:pStyle w:val="4"/>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9863C"/>
    <w:multiLevelType w:val="singleLevel"/>
    <w:tmpl w:val="0939863C"/>
    <w:lvl w:ilvl="0" w:tentative="0">
      <w:start w:val="5"/>
      <w:numFmt w:val="chineseCounting"/>
      <w:suff w:val="nothing"/>
      <w:lvlText w:val="%1、"/>
      <w:lvlJc w:val="left"/>
      <w:rPr>
        <w:rFonts w:hint="eastAsia"/>
      </w:rPr>
    </w:lvl>
  </w:abstractNum>
  <w:abstractNum w:abstractNumId="1">
    <w:nsid w:val="650CB686"/>
    <w:multiLevelType w:val="singleLevel"/>
    <w:tmpl w:val="650CB686"/>
    <w:lvl w:ilvl="0" w:tentative="0">
      <w:start w:val="1"/>
      <w:numFmt w:val="chineseCounting"/>
      <w:suff w:val="nothing"/>
      <w:lvlText w:val="%1、"/>
      <w:lvlJc w:val="left"/>
      <w:pPr>
        <w:ind w:left="200"/>
      </w:pPr>
      <w:rPr>
        <w:rFonts w:hint="eastAsia"/>
      </w:rPr>
    </w:lvl>
  </w:abstractNum>
  <w:abstractNum w:abstractNumId="2">
    <w:nsid w:val="672F1586"/>
    <w:multiLevelType w:val="singleLevel"/>
    <w:tmpl w:val="672F1586"/>
    <w:lvl w:ilvl="0" w:tentative="0">
      <w:start w:val="1"/>
      <w:numFmt w:val="chineseCounting"/>
      <w:suff w:val="nothing"/>
      <w:lvlText w:val="%1、"/>
      <w:lvlJc w:val="left"/>
      <w:rPr>
        <w:rFonts w:hint="eastAsia"/>
      </w:rPr>
    </w:lvl>
  </w:abstractNum>
  <w:num w:numId="1">
    <w:abstractNumId w:val="1"/>
    <w:lvlOverride w:ilvl="0">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3NGM4YTNlYTRjNWIzNTkzNGY4NjNjOWFhMGRjYzAifQ=="/>
  </w:docVars>
  <w:rsids>
    <w:rsidRoot w:val="1EC05C9B"/>
    <w:rsid w:val="1EC05C9B"/>
    <w:rsid w:val="33AF73E9"/>
    <w:rsid w:val="70756749"/>
    <w:rsid w:val="748639D3"/>
    <w:rsid w:val="79152E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jc w:val="center"/>
    </w:pPr>
    <w:rPr>
      <w:sz w:val="52"/>
    </w:rPr>
  </w:style>
  <w:style w:type="paragraph" w:styleId="3">
    <w:name w:val="Normal Indent"/>
    <w:basedOn w:val="1"/>
    <w:qFormat/>
    <w:uiPriority w:val="0"/>
    <w:pPr>
      <w:ind w:firstLine="420" w:firstLineChars="200"/>
    </w:pPr>
    <w:rPr>
      <w:sz w:val="28"/>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楚雄州直属党政机关单位</Company>
  <Pages>1</Pages>
  <Words>0</Words>
  <Characters>0</Characters>
  <Lines>0</Lines>
  <Paragraphs>0</Paragraphs>
  <TotalTime>2</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2024-03-04T08:21:00Z</dcterms:created>
  <dc:creator>Administrator</dc:creator>
  <cp:lastModifiedBy>丁学新</cp:lastModifiedBy>
  <dcterms:modified xsi:type="dcterms:W3CDTF">2024-03-05T01:22:45Z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3FACF85236674BFF84BDDE98DA95B3A8</vt:lpwstr>
  </property>
</Properties>
</file>